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6C" w:rsidRPr="0047636C" w:rsidRDefault="0047636C" w:rsidP="0047636C">
      <w:pPr>
        <w:spacing w:before="60" w:after="60" w:line="360" w:lineRule="auto"/>
        <w:ind w:firstLine="397"/>
        <w:jc w:val="center"/>
        <w:rPr>
          <w:rFonts w:ascii="Arial" w:eastAsia="Times New Roman" w:hAnsi="Arial" w:cs="PT Bold Heading"/>
          <w:sz w:val="30"/>
          <w:szCs w:val="30"/>
          <w:rtl/>
          <w:lang w:bidi="ar-EG"/>
        </w:rPr>
      </w:pPr>
      <w:r w:rsidRPr="0047636C">
        <w:rPr>
          <w:rFonts w:ascii="Arial" w:eastAsia="Times New Roman" w:hAnsi="Arial" w:cs="PT Bold Heading"/>
          <w:sz w:val="30"/>
          <w:szCs w:val="30"/>
          <w:rtl/>
          <w:lang w:bidi="ar-EG"/>
        </w:rPr>
        <w:t xml:space="preserve">البحث الرابع </w:t>
      </w:r>
    </w:p>
    <w:p w:rsidR="0047636C" w:rsidRPr="0047636C" w:rsidRDefault="0047636C" w:rsidP="0047636C">
      <w:pPr>
        <w:spacing w:before="60" w:after="60" w:line="240" w:lineRule="auto"/>
        <w:ind w:firstLine="397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47636C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النظام الحرارى للتربة الزراعية فى سوهاج</w:t>
      </w:r>
    </w:p>
    <w:p w:rsidR="0047636C" w:rsidRPr="0047636C" w:rsidRDefault="0047636C" w:rsidP="0047636C">
      <w:pPr>
        <w:spacing w:before="60" w:after="60" w:line="240" w:lineRule="auto"/>
        <w:ind w:firstLine="397"/>
        <w:jc w:val="center"/>
        <w:rPr>
          <w:rFonts w:ascii="Arial" w:eastAsia="Times New Roman" w:hAnsi="Arial" w:cs="Arial"/>
          <w:sz w:val="30"/>
          <w:szCs w:val="30"/>
          <w:rtl/>
          <w:lang w:bidi="ar-EG"/>
        </w:rPr>
      </w:pPr>
      <w:r w:rsidRPr="0047636C">
        <w:rPr>
          <w:rFonts w:ascii="Arial" w:eastAsia="Times New Roman" w:hAnsi="Arial" w:cs="Arial"/>
          <w:sz w:val="30"/>
          <w:szCs w:val="30"/>
          <w:rtl/>
          <w:lang w:bidi="ar-EG"/>
        </w:rPr>
        <w:t xml:space="preserve">دراسة فى المناخ </w:t>
      </w:r>
      <w:r w:rsidRPr="0047636C">
        <w:rPr>
          <w:rFonts w:ascii="Arial" w:eastAsia="Times New Roman" w:hAnsi="Arial" w:cs="Arial" w:hint="cs"/>
          <w:sz w:val="30"/>
          <w:szCs w:val="30"/>
          <w:rtl/>
          <w:lang w:bidi="ar-EG"/>
        </w:rPr>
        <w:t>الزراعي</w:t>
      </w:r>
    </w:p>
    <w:p w:rsidR="0047636C" w:rsidRPr="0047636C" w:rsidRDefault="0047636C" w:rsidP="0047636C">
      <w:pPr>
        <w:spacing w:before="60" w:after="60" w:line="240" w:lineRule="auto"/>
        <w:ind w:left="4507" w:firstLine="397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د. محمد توفيق محمد</w:t>
      </w:r>
    </w:p>
    <w:p w:rsidR="0047636C" w:rsidRPr="0047636C" w:rsidRDefault="0047636C" w:rsidP="0047636C">
      <w:pPr>
        <w:spacing w:before="60" w:after="60" w:line="240" w:lineRule="auto"/>
        <w:ind w:firstLine="397"/>
        <w:jc w:val="center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نشر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مجلة كلية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الآداب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>،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>جامعة سوهاج – العدد السادس والاربعون ، الجزء الأول، يناير 2018م</w:t>
      </w:r>
    </w:p>
    <w:p w:rsidR="0047636C" w:rsidRPr="0047636C" w:rsidRDefault="0047636C" w:rsidP="0047636C">
      <w:pPr>
        <w:spacing w:before="60" w:after="6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ملخص البحث:</w:t>
      </w:r>
    </w:p>
    <w:p w:rsidR="0047636C" w:rsidRPr="0047636C" w:rsidRDefault="0047636C" w:rsidP="0047636C">
      <w:pPr>
        <w:spacing w:before="60" w:after="6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تناول البحث النظام الحرارى للتربة الزراعية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سوهاج – دراسة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المناخ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الزراعي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،وتحقيقا لهدف البحث الرئيس واهدافه الثانوية الممثلة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التعرف على خصائص النظام الحرارى للتربة الزراعية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سوهاج على المستويات الزمنية المختلفة بمختلف قطاعاتها الرأسية، ومقارنة ذلك بدرجات حرارة الهواء الذى يعلوها؛ فقد اعتمد البحث على بيانات درجة حراة الهواء والتربة على اعماق : 5،  10، 20 ، 50 ، 100 سم  لمحطة الارصاد المناخية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بسوهاج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وذلك خلال الفترة من 1980-2015م،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والتي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تم جدولتها وتحليلها كميا وعرضها كارتوجرافيا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ً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وبيانيا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ً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.</w:t>
      </w:r>
    </w:p>
    <w:p w:rsidR="0047636C" w:rsidRPr="0047636C" w:rsidRDefault="0047636C" w:rsidP="0047636C">
      <w:pPr>
        <w:spacing w:before="60" w:after="6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>وقد توصل البحث الى عدد من النتائج تم جدولتها وتوضيحها فى عدد من الاشكال البيانية ومنها : اختلاف درجة حرارة التربة الزراعية اختلافا راسيا على اعماق مختلفة بالمقارنة بدرجات حرارة الهواء بالمنطقة وان هذا الاختلاف يكون موجبا (حرارة التربة اعلى من جرارة الهواء  ) خلال فصل الشتاء مع زيادة العمق ؛وتحديدا على عمق 100 سم،  وسالبا(حرارة التربة اقل)  خلال فصل الصيف ؛ وان كان ذلك يقل تدريجيا كلما اقتربنا من سطح التربة حيث ترتفع وتنخفض درجة حرارة التربة مع ارتفاع حرارة الهواء وانخفاضه .</w:t>
      </w:r>
    </w:p>
    <w:p w:rsidR="0047636C" w:rsidRPr="0047636C" w:rsidRDefault="0047636C" w:rsidP="0047636C">
      <w:pPr>
        <w:spacing w:before="60" w:after="6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ومن بين النتائج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التي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توصل اليها البحث وجود علاقة طردية بين درجة حرارة التربة ودرجة حرارة الهواء وعكسية بينها وبين الرطوبة النسبية وان كانت هذه العلاقات تختلف باختلاف اعماق التربة  لتصل الى النقيض . </w:t>
      </w:r>
    </w:p>
    <w:p w:rsidR="0047636C" w:rsidRPr="0047636C" w:rsidRDefault="0047636C" w:rsidP="0047636C">
      <w:pPr>
        <w:spacing w:before="60" w:after="6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كما توصل البحث ايضا الى صلاحية درجات حرارة التربة تماما للمحاصيل الشتوية بالمنطقة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حين انها تكون اعلى نسبيا من متطلبات المحاصيل الصيفية .</w:t>
      </w:r>
    </w:p>
    <w:p w:rsidR="0047636C" w:rsidRPr="0047636C" w:rsidRDefault="0047636C" w:rsidP="0047636C">
      <w:pPr>
        <w:spacing w:before="60" w:after="6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واعتمادا على النتائج فالبحث يوصى بمراعاة الخصائص الحرارية للتربة الزراعية سواء عند اختيار المحاصيل الزراعية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التي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ستزرع فيها ، او ميعاد ريها ،واتباع عدد من الطرق لتهوية طبقتها السطحية  اثناء الصيف ، وتدفئتها خلال الشتاء ، ودراسة درجات الحرارة التفصيلية للتربة افقيا ورأسيا بما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ذلك حرارة تربات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الأراضي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الزراعية الجديدة لمعرفة ملامحها وعلاقة ذلك بدرجات حرارة الهواء وبعض العناصر المناخية الاخرى ، الى جانب امكانية الاعتماد على درجات حرارة التربات  لتوقع التغيرات المناخية المعاصرة.</w:t>
      </w:r>
    </w:p>
    <w:p w:rsidR="0047636C" w:rsidRPr="0047636C" w:rsidRDefault="0047636C" w:rsidP="0047636C">
      <w:pPr>
        <w:spacing w:before="60" w:after="60" w:line="240" w:lineRule="auto"/>
        <w:ind w:left="1701" w:hanging="1701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47636C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الكلمات المفتاحية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: مناخ التربة – حرارة التربة – المدى الحرارى </w:t>
      </w:r>
      <w:r w:rsidRPr="0047636C">
        <w:rPr>
          <w:rFonts w:ascii="Arial" w:eastAsia="Times New Roman" w:hAnsi="Arial" w:cs="Arial" w:hint="cs"/>
          <w:sz w:val="28"/>
          <w:szCs w:val="28"/>
          <w:rtl/>
          <w:lang w:bidi="ar-EG"/>
        </w:rPr>
        <w:t>الرأسي</w:t>
      </w:r>
      <w:r w:rsidRPr="0047636C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للتربة – التربة الزراعية - حرارة الهواء – سوهاج .</w:t>
      </w:r>
    </w:p>
    <w:p w:rsidR="0047636C" w:rsidRPr="0047636C" w:rsidRDefault="0047636C" w:rsidP="0047636C">
      <w:pPr>
        <w:bidi w:val="0"/>
        <w:spacing w:before="60" w:after="60" w:line="240" w:lineRule="auto"/>
        <w:ind w:firstLine="397"/>
        <w:rPr>
          <w:rFonts w:ascii="Arial" w:eastAsia="Times New Roman" w:hAnsi="Arial" w:cs="Arial"/>
          <w:sz w:val="28"/>
          <w:szCs w:val="28"/>
          <w:lang w:bidi="ar-EG"/>
        </w:rPr>
      </w:pPr>
    </w:p>
    <w:p w:rsidR="00CB4E66" w:rsidRPr="0047636C" w:rsidRDefault="00CB4E66">
      <w:bookmarkStart w:id="0" w:name="_GoBack"/>
      <w:bookmarkEnd w:id="0"/>
    </w:p>
    <w:sectPr w:rsidR="00CB4E66" w:rsidRPr="0047636C" w:rsidSect="001854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6C"/>
    <w:rsid w:val="00185450"/>
    <w:rsid w:val="0047636C"/>
    <w:rsid w:val="00C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</cp:revision>
  <dcterms:created xsi:type="dcterms:W3CDTF">2018-10-31T07:00:00Z</dcterms:created>
  <dcterms:modified xsi:type="dcterms:W3CDTF">2018-10-31T07:00:00Z</dcterms:modified>
</cp:coreProperties>
</file>